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B22" w:rsidRPr="007C33FE" w:rsidRDefault="00730B22" w:rsidP="00730B22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5</w:t>
      </w:r>
    </w:p>
    <w:p w:rsidR="00730B22" w:rsidRPr="007C33FE" w:rsidRDefault="00730B22" w:rsidP="00730B22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730B22" w:rsidRPr="007C33FE" w:rsidRDefault="00730B22" w:rsidP="00730B22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730B22" w:rsidRPr="007C33FE" w:rsidRDefault="00730B22" w:rsidP="00730B22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</w:p>
    <w:p w:rsidR="00730B22" w:rsidRPr="007C33FE" w:rsidRDefault="00730B22" w:rsidP="00730B22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</w:p>
    <w:p w:rsidR="00730B22" w:rsidRPr="007C33FE" w:rsidRDefault="00730B22" w:rsidP="00730B22">
      <w:pPr>
        <w:spacing w:before="240" w:after="160"/>
        <w:jc w:val="center"/>
        <w:rPr>
          <w:b/>
          <w:noProof w:val="0"/>
          <w:sz w:val="28"/>
          <w:szCs w:val="28"/>
          <w:lang w:val="ru-RU"/>
        </w:rPr>
      </w:pPr>
      <w:r w:rsidRPr="007C33FE">
        <w:rPr>
          <w:b/>
          <w:noProof w:val="0"/>
          <w:sz w:val="28"/>
          <w:szCs w:val="28"/>
          <w:lang w:val="ru-RU"/>
        </w:rPr>
        <w:t>ОБЪЯВЛЕНИЕ О ПРИСУЖДЕНИИ</w:t>
      </w:r>
    </w:p>
    <w:p w:rsidR="00730B22" w:rsidRPr="007C33FE" w:rsidRDefault="00730B22" w:rsidP="00730B22">
      <w:pPr>
        <w:spacing w:after="160"/>
        <w:jc w:val="center"/>
        <w:rPr>
          <w:noProof w:val="0"/>
          <w:u w:val="single"/>
          <w:lang w:val="ru-RU"/>
        </w:rPr>
      </w:pPr>
      <w:r w:rsidRPr="007C33FE">
        <w:rPr>
          <w:noProof w:val="0"/>
          <w:lang w:val="ru-RU"/>
        </w:rPr>
        <w:t xml:space="preserve">№    от___________ </w:t>
      </w:r>
      <w:proofErr w:type="gramStart"/>
      <w:r w:rsidRPr="007C33FE">
        <w:rPr>
          <w:noProof w:val="0"/>
          <w:lang w:val="ru-RU"/>
        </w:rPr>
        <w:t>г</w:t>
      </w:r>
      <w:proofErr w:type="gramEnd"/>
      <w:r w:rsidRPr="007C33FE">
        <w:rPr>
          <w:noProof w:val="0"/>
          <w:lang w:val="ru-RU"/>
        </w:rPr>
        <w:t>.</w:t>
      </w:r>
    </w:p>
    <w:p w:rsidR="00730B22" w:rsidRPr="007C33FE" w:rsidRDefault="00730B22" w:rsidP="00730B22">
      <w:pPr>
        <w:numPr>
          <w:ilvl w:val="0"/>
          <w:numId w:val="1"/>
        </w:numPr>
        <w:spacing w:after="160" w:line="259" w:lineRule="auto"/>
        <w:contextualSpacing/>
        <w:jc w:val="both"/>
        <w:rPr>
          <w:b/>
          <w:noProof w:val="0"/>
          <w:lang w:val="ru-RU"/>
        </w:rPr>
      </w:pPr>
      <w:r w:rsidRPr="007C33FE">
        <w:rPr>
          <w:b/>
          <w:noProof w:val="0"/>
          <w:lang w:val="ru-RU"/>
        </w:rPr>
        <w:t>Данные о закупающем органе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528"/>
      </w:tblGrid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Наименование закупающего органа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Населенный пункт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Идентификационный номер </w:t>
            </w:r>
            <w:r w:rsidRPr="007C33FE">
              <w:rPr>
                <w:color w:val="000000"/>
                <w:sz w:val="22"/>
                <w:szCs w:val="22"/>
                <w:lang w:val="ru-RU" w:eastAsia="ru-RU"/>
              </w:rPr>
              <w:t>(IDNO)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Адрес 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Номер телефона/факса 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Адрес электронной почты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2474B6">
              <w:rPr>
                <w:color w:val="000000"/>
                <w:sz w:val="22"/>
                <w:szCs w:val="22"/>
                <w:lang w:val="ru-RU" w:eastAsia="ru-RU"/>
              </w:rPr>
              <w:t>Официальный сайт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Контактное лицо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color w:val="000000"/>
                <w:sz w:val="22"/>
                <w:szCs w:val="22"/>
                <w:lang w:val="ru-RU" w:eastAsia="ru-RU"/>
              </w:rPr>
              <w:t>Вид закупающего органа и основной вид деятельности (</w:t>
            </w:r>
            <w:r w:rsidRPr="007C33FE">
              <w:rPr>
                <w:i/>
                <w:color w:val="000000"/>
                <w:sz w:val="20"/>
                <w:szCs w:val="20"/>
                <w:lang w:val="ru-RU" w:eastAsia="ru-RU"/>
              </w:rPr>
              <w:t>Если необходимо, отмечается, что закупающий орган является центральным закупочным органом либо что закупка влечет другую форму общей закупки</w:t>
            </w:r>
            <w:r w:rsidRPr="007C33FE">
              <w:rPr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</w:p>
        </w:tc>
      </w:tr>
    </w:tbl>
    <w:p w:rsidR="00730B22" w:rsidRPr="007C33FE" w:rsidRDefault="00730B22" w:rsidP="00730B22">
      <w:pPr>
        <w:numPr>
          <w:ilvl w:val="0"/>
          <w:numId w:val="1"/>
        </w:numPr>
        <w:spacing w:before="240" w:after="160" w:line="259" w:lineRule="auto"/>
        <w:contextualSpacing/>
        <w:jc w:val="both"/>
        <w:rPr>
          <w:noProof w:val="0"/>
          <w:lang w:val="ru-RU"/>
        </w:rPr>
      </w:pPr>
      <w:r w:rsidRPr="007C33FE">
        <w:rPr>
          <w:b/>
          <w:noProof w:val="0"/>
          <w:lang w:val="ru-RU"/>
        </w:rPr>
        <w:t>Данные о процедуре присуждения</w:t>
      </w:r>
    </w:p>
    <w:tbl>
      <w:tblPr>
        <w:tblW w:w="9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48"/>
        <w:gridCol w:w="5570"/>
      </w:tblGrid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Вид примененной процедуры присуждения</w:t>
            </w: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i/>
                <w:noProof w:val="0"/>
                <w:lang w:val="ru-RU" w:eastAsia="ro-RO"/>
              </w:rPr>
            </w:pP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Обоснование выбора процедуры присуждения </w:t>
            </w:r>
          </w:p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i/>
                <w:noProof w:val="0"/>
                <w:sz w:val="20"/>
                <w:szCs w:val="20"/>
                <w:lang w:val="ru-RU" w:eastAsia="ro-RO"/>
              </w:rPr>
            </w:pPr>
            <w:proofErr w:type="gramStart"/>
            <w:r w:rsidRPr="007C33FE">
              <w:rPr>
                <w:i/>
                <w:noProof w:val="0"/>
                <w:sz w:val="20"/>
                <w:szCs w:val="20"/>
                <w:lang w:val="ru-RU" w:eastAsia="ro-RO"/>
              </w:rPr>
              <w:t>(в случае процедуры переговоров без предварительного опубликования объявления на участие</w:t>
            </w:r>
            <w:proofErr w:type="gramEnd"/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i/>
                <w:noProof w:val="0"/>
                <w:lang w:val="ru-RU" w:eastAsia="ro-RO"/>
              </w:rPr>
            </w:pP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Тип предмета договора закупки/ рамочного соглашения</w:t>
            </w: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Проектные услуги □  </w:t>
            </w:r>
          </w:p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Работы □</w:t>
            </w:r>
          </w:p>
        </w:tc>
      </w:tr>
      <w:tr w:rsidR="00730B22" w:rsidRPr="007C33FE" w:rsidTr="00645701"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Предмет закупки </w:t>
            </w: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</w:p>
        </w:tc>
      </w:tr>
      <w:tr w:rsidR="00730B22" w:rsidRPr="007C33FE" w:rsidTr="00645701">
        <w:trPr>
          <w:trHeight w:val="255"/>
        </w:trPr>
        <w:tc>
          <w:tcPr>
            <w:tcW w:w="4248" w:type="dxa"/>
            <w:vMerge w:val="restart"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Объявление на участие</w:t>
            </w:r>
          </w:p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i/>
                <w:noProof w:val="0"/>
                <w:lang w:val="ru-RU" w:eastAsia="ro-RO"/>
              </w:rPr>
            </w:pP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№:</w:t>
            </w:r>
          </w:p>
        </w:tc>
      </w:tr>
      <w:tr w:rsidR="00730B22" w:rsidRPr="007C33FE" w:rsidTr="00645701">
        <w:trPr>
          <w:trHeight w:val="255"/>
        </w:trPr>
        <w:tc>
          <w:tcPr>
            <w:tcW w:w="4248" w:type="dxa"/>
            <w:vMerge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Дата опубликования:</w:t>
            </w:r>
          </w:p>
        </w:tc>
      </w:tr>
      <w:tr w:rsidR="00730B22" w:rsidRPr="007C33FE" w:rsidTr="00645701">
        <w:trPr>
          <w:trHeight w:val="255"/>
        </w:trPr>
        <w:tc>
          <w:tcPr>
            <w:tcW w:w="4248" w:type="dxa"/>
            <w:vMerge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Ссылка:</w:t>
            </w:r>
          </w:p>
        </w:tc>
      </w:tr>
      <w:tr w:rsidR="00730B22" w:rsidRPr="007C33FE" w:rsidTr="00645701">
        <w:trPr>
          <w:trHeight w:val="281"/>
        </w:trPr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Использованный критерий присуждения</w:t>
            </w: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Наименьшая цена □</w:t>
            </w:r>
          </w:p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Самая низкая стоимость □</w:t>
            </w:r>
          </w:p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Наилучшее соотношение цена-качество □</w:t>
            </w:r>
          </w:p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Наилучшее соотношение стоимость-качество □</w:t>
            </w:r>
          </w:p>
        </w:tc>
      </w:tr>
      <w:tr w:rsidR="00730B22" w:rsidRPr="007C33FE" w:rsidTr="00645701">
        <w:trPr>
          <w:trHeight w:val="281"/>
        </w:trPr>
        <w:tc>
          <w:tcPr>
            <w:tcW w:w="4248" w:type="dxa"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Использованные особые методы и инструменты присуждения</w:t>
            </w: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Рамочное соглашение □ </w:t>
            </w:r>
          </w:p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Динамичная система закупок </w:t>
            </w: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□ </w:t>
            </w:r>
          </w:p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Электронные торги □ </w:t>
            </w:r>
          </w:p>
        </w:tc>
      </w:tr>
      <w:tr w:rsidR="00730B22" w:rsidRPr="007C33FE" w:rsidTr="00645701">
        <w:trPr>
          <w:trHeight w:val="281"/>
        </w:trPr>
        <w:tc>
          <w:tcPr>
            <w:tcW w:w="4248" w:type="dxa"/>
            <w:vMerge w:val="restart"/>
            <w:shd w:val="clear" w:color="auto" w:fill="FFFFFF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after="160" w:line="259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Количество полученных оферт</w:t>
            </w:r>
          </w:p>
        </w:tc>
        <w:tc>
          <w:tcPr>
            <w:tcW w:w="5570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after="160" w:line="259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Итого:</w:t>
            </w:r>
          </w:p>
        </w:tc>
      </w:tr>
      <w:tr w:rsidR="00730B22" w:rsidRPr="007C33FE" w:rsidTr="00645701">
        <w:trPr>
          <w:trHeight w:val="281"/>
        </w:trPr>
        <w:tc>
          <w:tcPr>
            <w:tcW w:w="4248" w:type="dxa"/>
            <w:vMerge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/>
              </w:rPr>
            </w:pP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От экономических операторов, являющихся малыми и средними предприятиями:</w:t>
            </w:r>
          </w:p>
        </w:tc>
      </w:tr>
      <w:tr w:rsidR="00730B22" w:rsidRPr="007C33FE" w:rsidTr="00645701">
        <w:trPr>
          <w:trHeight w:val="281"/>
        </w:trPr>
        <w:tc>
          <w:tcPr>
            <w:tcW w:w="4248" w:type="dxa"/>
            <w:vMerge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/>
              </w:rPr>
            </w:pP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От экономических операторов из другого государства: </w:t>
            </w:r>
          </w:p>
        </w:tc>
      </w:tr>
      <w:tr w:rsidR="00730B22" w:rsidRPr="007C33FE" w:rsidTr="00645701">
        <w:trPr>
          <w:trHeight w:val="281"/>
        </w:trPr>
        <w:tc>
          <w:tcPr>
            <w:tcW w:w="4248" w:type="dxa"/>
            <w:vMerge/>
            <w:shd w:val="clear" w:color="auto" w:fill="FFFFFF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/>
              </w:rPr>
            </w:pPr>
          </w:p>
        </w:tc>
        <w:tc>
          <w:tcPr>
            <w:tcW w:w="5570" w:type="dxa"/>
          </w:tcPr>
          <w:p w:rsidR="00730B22" w:rsidRPr="007C33FE" w:rsidRDefault="00730B22" w:rsidP="00645701">
            <w:pPr>
              <w:spacing w:after="160" w:line="259" w:lineRule="auto"/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Электронным способом:</w:t>
            </w:r>
          </w:p>
        </w:tc>
      </w:tr>
    </w:tbl>
    <w:p w:rsidR="00730B22" w:rsidRPr="007C33FE" w:rsidRDefault="00730B22" w:rsidP="00730B22">
      <w:pPr>
        <w:numPr>
          <w:ilvl w:val="0"/>
          <w:numId w:val="1"/>
        </w:numPr>
        <w:tabs>
          <w:tab w:val="left" w:pos="1134"/>
          <w:tab w:val="left" w:pos="2694"/>
        </w:tabs>
        <w:spacing w:before="240" w:after="160" w:line="259" w:lineRule="auto"/>
        <w:jc w:val="both"/>
        <w:rPr>
          <w:b/>
          <w:noProof w:val="0"/>
          <w:lang w:val="ru-RU"/>
        </w:rPr>
      </w:pPr>
      <w:r w:rsidRPr="007C33FE">
        <w:rPr>
          <w:b/>
          <w:noProof w:val="0"/>
          <w:lang w:val="ru-RU"/>
        </w:rPr>
        <w:t>Данные о присуждении договоров закупки/рамочного соглашения:</w:t>
      </w:r>
    </w:p>
    <w:p w:rsidR="00730B22" w:rsidRPr="007C33FE" w:rsidRDefault="00730B22" w:rsidP="00730B22">
      <w:pPr>
        <w:tabs>
          <w:tab w:val="left" w:pos="1134"/>
          <w:tab w:val="left" w:pos="2694"/>
        </w:tabs>
        <w:spacing w:before="240" w:after="160"/>
        <w:jc w:val="both"/>
        <w:rPr>
          <w:noProof w:val="0"/>
          <w:lang w:val="ru-RU"/>
        </w:rPr>
      </w:pPr>
      <w:proofErr w:type="gramStart"/>
      <w:r w:rsidRPr="007C33FE">
        <w:rPr>
          <w:noProof w:val="0"/>
          <w:lang w:val="ru-RU"/>
        </w:rPr>
        <w:t xml:space="preserve">В результате рассмотрения и оценки оферт, поданных в рамках процедуры присуждения, на основании решения рабочей группы № ____ от __________ 20 __ года принято решение о присуждении договора о государственной закупки/рамочного соглашения </w:t>
      </w:r>
      <w:proofErr w:type="spellStart"/>
      <w:r w:rsidRPr="007C33FE">
        <w:rPr>
          <w:noProof w:val="0"/>
          <w:lang w:val="ru-RU"/>
        </w:rPr>
        <w:t>офертанту</w:t>
      </w:r>
      <w:proofErr w:type="spellEnd"/>
      <w:r w:rsidRPr="007C33FE">
        <w:rPr>
          <w:noProof w:val="0"/>
          <w:lang w:val="ru-RU"/>
        </w:rPr>
        <w:t xml:space="preserve">: </w:t>
      </w:r>
      <w:proofErr w:type="gramEnd"/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5528"/>
      </w:tblGrid>
      <w:tr w:rsidR="00730B22" w:rsidRPr="007C33FE" w:rsidTr="00645701">
        <w:trPr>
          <w:trHeight w:val="269"/>
        </w:trPr>
        <w:tc>
          <w:tcPr>
            <w:tcW w:w="4253" w:type="dxa"/>
            <w:shd w:val="clear" w:color="auto" w:fill="FFFFFF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Наименование 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rPr>
          <w:trHeight w:val="269"/>
        </w:trPr>
        <w:tc>
          <w:tcPr>
            <w:tcW w:w="4253" w:type="dxa"/>
            <w:shd w:val="clear" w:color="auto" w:fill="FFFFFF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Идентификационный номер (IDNO)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rPr>
          <w:trHeight w:val="269"/>
        </w:trPr>
        <w:tc>
          <w:tcPr>
            <w:tcW w:w="4253" w:type="dxa"/>
            <w:shd w:val="clear" w:color="auto" w:fill="FFFFFF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Контактные данные</w:t>
            </w:r>
          </w:p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b/>
                <w:i/>
                <w:noProof w:val="0"/>
                <w:sz w:val="20"/>
                <w:szCs w:val="20"/>
                <w:lang w:val="ru-RU"/>
              </w:rPr>
            </w:pPr>
            <w:r w:rsidRPr="007C33FE">
              <w:rPr>
                <w:i/>
                <w:noProof w:val="0"/>
                <w:sz w:val="20"/>
                <w:szCs w:val="20"/>
                <w:lang w:val="ru-RU"/>
              </w:rPr>
              <w:t>(адрес/телефон/факс/электронная почта/ интернет-адрес)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rPr>
          <w:trHeight w:val="269"/>
        </w:trPr>
        <w:tc>
          <w:tcPr>
            <w:tcW w:w="4253" w:type="dxa"/>
            <w:shd w:val="clear" w:color="auto" w:fill="FFFFFF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Малое или среднее предприятие 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Да</w:t>
            </w:r>
            <w:proofErr w:type="gramStart"/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 □       Н</w:t>
            </w:r>
            <w:proofErr w:type="gramEnd"/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ет □       </w:t>
            </w:r>
          </w:p>
        </w:tc>
      </w:tr>
      <w:tr w:rsidR="00730B22" w:rsidRPr="007C33FE" w:rsidTr="00645701">
        <w:trPr>
          <w:trHeight w:val="269"/>
        </w:trPr>
        <w:tc>
          <w:tcPr>
            <w:tcW w:w="4253" w:type="dxa"/>
            <w:shd w:val="clear" w:color="auto" w:fill="FFFFFF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Объединение экономических операторов</w:t>
            </w:r>
          </w:p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contextualSpacing/>
              <w:jc w:val="both"/>
              <w:rPr>
                <w:i/>
                <w:noProof w:val="0"/>
                <w:sz w:val="20"/>
                <w:szCs w:val="20"/>
                <w:lang w:val="ru-RU" w:eastAsia="ro-RO"/>
              </w:rPr>
            </w:pPr>
            <w:r w:rsidRPr="007C33FE">
              <w:rPr>
                <w:i/>
                <w:noProof w:val="0"/>
                <w:sz w:val="20"/>
                <w:szCs w:val="20"/>
                <w:lang w:val="ru-RU" w:eastAsia="ro-RO"/>
              </w:rPr>
              <w:t xml:space="preserve">(совместное общество, консорциум или другое) </w:t>
            </w:r>
          </w:p>
        </w:tc>
        <w:tc>
          <w:tcPr>
            <w:tcW w:w="5528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Да</w:t>
            </w:r>
            <w:proofErr w:type="gramStart"/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 □       Н</w:t>
            </w:r>
            <w:proofErr w:type="gramEnd"/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ет □       </w:t>
            </w:r>
          </w:p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rPr>
          <w:trHeight w:val="604"/>
        </w:trPr>
        <w:tc>
          <w:tcPr>
            <w:tcW w:w="4253" w:type="dxa"/>
            <w:shd w:val="clear" w:color="auto" w:fill="FFFFFF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Субподрядчики </w:t>
            </w:r>
          </w:p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i/>
                <w:noProof w:val="0"/>
                <w:sz w:val="20"/>
                <w:szCs w:val="20"/>
                <w:lang w:val="ru-RU"/>
              </w:rPr>
            </w:pPr>
            <w:r w:rsidRPr="007C33FE">
              <w:rPr>
                <w:i/>
                <w:noProof w:val="0"/>
                <w:sz w:val="20"/>
                <w:szCs w:val="20"/>
                <w:lang w:val="ru-RU"/>
              </w:rPr>
              <w:t>(наименование, стоимость и процент от договора</w:t>
            </w:r>
            <w:proofErr w:type="gramStart"/>
            <w:r w:rsidRPr="007C33FE">
              <w:rPr>
                <w:i/>
                <w:noProof w:val="0"/>
                <w:sz w:val="20"/>
                <w:szCs w:val="20"/>
                <w:lang w:val="ru-RU"/>
              </w:rPr>
              <w:t xml:space="preserve"> )</w:t>
            </w:r>
            <w:proofErr w:type="gramEnd"/>
          </w:p>
        </w:tc>
        <w:tc>
          <w:tcPr>
            <w:tcW w:w="5528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Да</w:t>
            </w:r>
            <w:proofErr w:type="gramStart"/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 □       Н</w:t>
            </w:r>
            <w:proofErr w:type="gramEnd"/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ет □      </w:t>
            </w:r>
          </w:p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u-RU" w:eastAsia="ro-RO"/>
              </w:rPr>
            </w:pPr>
          </w:p>
        </w:tc>
      </w:tr>
    </w:tbl>
    <w:p w:rsidR="00730B22" w:rsidRPr="007C33FE" w:rsidRDefault="00730B22" w:rsidP="00730B22">
      <w:pPr>
        <w:tabs>
          <w:tab w:val="left" w:pos="1134"/>
          <w:tab w:val="left" w:pos="2694"/>
        </w:tabs>
        <w:spacing w:before="240" w:after="160"/>
        <w:jc w:val="both"/>
        <w:rPr>
          <w:noProof w:val="0"/>
          <w:lang w:val="ru-RU"/>
        </w:rPr>
      </w:pPr>
      <w:r w:rsidRPr="007C33FE">
        <w:rPr>
          <w:noProof w:val="0"/>
          <w:lang w:val="ru-RU"/>
        </w:rPr>
        <w:t>Присужденные лоты: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402"/>
        <w:gridCol w:w="1418"/>
        <w:gridCol w:w="1417"/>
        <w:gridCol w:w="1560"/>
        <w:gridCol w:w="1417"/>
      </w:tblGrid>
      <w:tr w:rsidR="00730B22" w:rsidRPr="007C33FE" w:rsidTr="00645701">
        <w:tc>
          <w:tcPr>
            <w:tcW w:w="562" w:type="dxa"/>
            <w:shd w:val="clear" w:color="auto" w:fill="F2F2F2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№ </w:t>
            </w:r>
            <w:proofErr w:type="gramStart"/>
            <w:r w:rsidRPr="007C33FE">
              <w:rPr>
                <w:noProof w:val="0"/>
                <w:sz w:val="22"/>
                <w:szCs w:val="22"/>
                <w:lang w:val="ru-RU"/>
              </w:rPr>
              <w:t>п</w:t>
            </w:r>
            <w:proofErr w:type="gramEnd"/>
            <w:r w:rsidRPr="007C33FE">
              <w:rPr>
                <w:noProof w:val="0"/>
                <w:sz w:val="22"/>
                <w:szCs w:val="22"/>
                <w:lang w:val="ru-RU"/>
              </w:rPr>
              <w:t>/п</w:t>
            </w:r>
          </w:p>
        </w:tc>
        <w:tc>
          <w:tcPr>
            <w:tcW w:w="3402" w:type="dxa"/>
            <w:shd w:val="clear" w:color="auto" w:fill="F2F2F2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Наименование проектных услуг или работ </w:t>
            </w:r>
          </w:p>
        </w:tc>
        <w:tc>
          <w:tcPr>
            <w:tcW w:w="1418" w:type="dxa"/>
            <w:shd w:val="clear" w:color="auto" w:fill="F2F2F2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Код CPV</w:t>
            </w:r>
          </w:p>
        </w:tc>
        <w:tc>
          <w:tcPr>
            <w:tcW w:w="1417" w:type="dxa"/>
            <w:shd w:val="clear" w:color="auto" w:fill="F2F2F2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Количество/ Единица измерения</w:t>
            </w:r>
          </w:p>
        </w:tc>
        <w:tc>
          <w:tcPr>
            <w:tcW w:w="1560" w:type="dxa"/>
            <w:shd w:val="clear" w:color="auto" w:fill="F2F2F2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№ и дата договора</w:t>
            </w:r>
          </w:p>
        </w:tc>
        <w:tc>
          <w:tcPr>
            <w:tcW w:w="1417" w:type="dxa"/>
            <w:shd w:val="clear" w:color="auto" w:fill="F2F2F2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Сумма, включая НДС</w:t>
            </w:r>
          </w:p>
        </w:tc>
      </w:tr>
      <w:tr w:rsidR="00730B22" w:rsidRPr="007C33FE" w:rsidTr="00645701">
        <w:tc>
          <w:tcPr>
            <w:tcW w:w="562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3402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Наименование лот № 1</w:t>
            </w:r>
          </w:p>
        </w:tc>
        <w:tc>
          <w:tcPr>
            <w:tcW w:w="1418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noProof w:val="0"/>
                <w:lang w:val="ru-RU"/>
              </w:rPr>
            </w:pPr>
          </w:p>
        </w:tc>
        <w:tc>
          <w:tcPr>
            <w:tcW w:w="1417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noProof w:val="0"/>
                <w:lang w:val="ru-RU"/>
              </w:rPr>
            </w:pPr>
          </w:p>
        </w:tc>
        <w:tc>
          <w:tcPr>
            <w:tcW w:w="1560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noProof w:val="0"/>
                <w:lang w:val="ru-RU"/>
              </w:rPr>
            </w:pPr>
          </w:p>
        </w:tc>
        <w:tc>
          <w:tcPr>
            <w:tcW w:w="1417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noProof w:val="0"/>
                <w:lang w:val="ru-RU"/>
              </w:rPr>
            </w:pPr>
          </w:p>
        </w:tc>
      </w:tr>
      <w:tr w:rsidR="00730B22" w:rsidRPr="007C33FE" w:rsidTr="00645701">
        <w:tc>
          <w:tcPr>
            <w:tcW w:w="562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n</w:t>
            </w:r>
          </w:p>
        </w:tc>
        <w:tc>
          <w:tcPr>
            <w:tcW w:w="3402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Наименование лот № n</w:t>
            </w:r>
          </w:p>
        </w:tc>
        <w:tc>
          <w:tcPr>
            <w:tcW w:w="1418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noProof w:val="0"/>
                <w:lang w:val="ru-RU"/>
              </w:rPr>
            </w:pPr>
          </w:p>
        </w:tc>
        <w:tc>
          <w:tcPr>
            <w:tcW w:w="1417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noProof w:val="0"/>
                <w:lang w:val="ru-RU"/>
              </w:rPr>
            </w:pPr>
          </w:p>
        </w:tc>
        <w:tc>
          <w:tcPr>
            <w:tcW w:w="1560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noProof w:val="0"/>
                <w:lang w:val="ru-RU"/>
              </w:rPr>
            </w:pPr>
          </w:p>
        </w:tc>
        <w:tc>
          <w:tcPr>
            <w:tcW w:w="1417" w:type="dxa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noProof w:val="0"/>
                <w:lang w:val="ru-RU"/>
              </w:rPr>
            </w:pPr>
          </w:p>
        </w:tc>
      </w:tr>
    </w:tbl>
    <w:p w:rsidR="00730B22" w:rsidRPr="007C33FE" w:rsidRDefault="00730B22" w:rsidP="00730B22">
      <w:pPr>
        <w:tabs>
          <w:tab w:val="left" w:pos="1134"/>
          <w:tab w:val="left" w:pos="2694"/>
        </w:tabs>
        <w:spacing w:before="240" w:after="160"/>
        <w:jc w:val="both"/>
        <w:rPr>
          <w:i/>
          <w:noProof w:val="0"/>
          <w:lang w:val="ru-RU"/>
        </w:rPr>
      </w:pPr>
      <w:r w:rsidRPr="007C33FE">
        <w:rPr>
          <w:b/>
          <w:i/>
          <w:noProof w:val="0"/>
          <w:color w:val="FF0000"/>
          <w:lang w:val="ru-RU"/>
        </w:rPr>
        <w:t>Примечание:</w:t>
      </w:r>
      <w:r w:rsidRPr="007C33FE">
        <w:rPr>
          <w:i/>
          <w:noProof w:val="0"/>
          <w:lang w:val="ru-RU"/>
        </w:rPr>
        <w:t xml:space="preserve"> Соответствующая информация должна быть указана для каждого присуждения в отдельности. </w:t>
      </w:r>
    </w:p>
    <w:p w:rsidR="00730B22" w:rsidRPr="007C33FE" w:rsidRDefault="00730B22" w:rsidP="00730B22">
      <w:pPr>
        <w:numPr>
          <w:ilvl w:val="0"/>
          <w:numId w:val="1"/>
        </w:numPr>
        <w:spacing w:before="240" w:after="160" w:line="259" w:lineRule="auto"/>
        <w:jc w:val="both"/>
        <w:rPr>
          <w:b/>
          <w:noProof w:val="0"/>
          <w:lang w:val="ru-RU"/>
        </w:rPr>
      </w:pPr>
      <w:r w:rsidRPr="007C33FE">
        <w:rPr>
          <w:b/>
          <w:noProof w:val="0"/>
          <w:lang w:val="ru-RU"/>
        </w:rPr>
        <w:t>Другая информация: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4"/>
        <w:gridCol w:w="4394"/>
      </w:tblGrid>
      <w:tr w:rsidR="00730B22" w:rsidRPr="007C33FE" w:rsidTr="00645701">
        <w:tc>
          <w:tcPr>
            <w:tcW w:w="5524" w:type="dxa"/>
            <w:shd w:val="clear" w:color="auto" w:fill="FFFFFF"/>
          </w:tcPr>
          <w:p w:rsidR="00730B22" w:rsidRPr="007C33FE" w:rsidRDefault="00730B22" w:rsidP="00645701">
            <w:pPr>
              <w:tabs>
                <w:tab w:val="left" w:pos="1134"/>
                <w:tab w:val="left" w:pos="2694"/>
              </w:tabs>
              <w:contextualSpacing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sz w:val="22"/>
                <w:szCs w:val="22"/>
                <w:shd w:val="clear" w:color="auto" w:fill="FFFFFF"/>
                <w:lang w:val="ru-RU"/>
              </w:rPr>
              <w:t>Присужденный (присужденные) договор (договоры) относится (относятся) к проекту и/или программе, финансируемым из средств Европейского Союза</w:t>
            </w:r>
          </w:p>
        </w:tc>
        <w:tc>
          <w:tcPr>
            <w:tcW w:w="4394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Нет □        </w:t>
            </w:r>
          </w:p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Да □        </w:t>
            </w:r>
          </w:p>
        </w:tc>
      </w:tr>
      <w:tr w:rsidR="00730B22" w:rsidRPr="007C33FE" w:rsidTr="00645701">
        <w:tc>
          <w:tcPr>
            <w:tcW w:w="5524" w:type="dxa"/>
            <w:vMerge w:val="restart"/>
            <w:shd w:val="clear" w:color="auto" w:fill="FFFFFF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sz w:val="22"/>
                <w:szCs w:val="22"/>
                <w:lang w:val="ru-RU" w:eastAsia="ro-RO"/>
              </w:rPr>
            </w:pPr>
            <w:r w:rsidRPr="007C33FE">
              <w:rPr>
                <w:sz w:val="22"/>
                <w:szCs w:val="22"/>
                <w:shd w:val="clear" w:color="auto" w:fill="FFFFFF"/>
                <w:lang w:val="ru-RU"/>
              </w:rPr>
              <w:t xml:space="preserve">Предыдущая публикация в Официальном журнале Европейского Союза о договоре (договорах), к которому относится соответствующее объявление </w:t>
            </w:r>
          </w:p>
        </w:tc>
        <w:tc>
          <w:tcPr>
            <w:tcW w:w="4394" w:type="dxa"/>
          </w:tcPr>
          <w:p w:rsidR="00730B22" w:rsidRPr="007C33FE" w:rsidRDefault="00730B22" w:rsidP="00645701">
            <w:pPr>
              <w:ind w:right="-1"/>
              <w:jc w:val="both"/>
              <w:rPr>
                <w:noProof w:val="0"/>
                <w:lang w:val="ru-RU" w:eastAsia="ro-RO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 xml:space="preserve">Нет □        </w:t>
            </w:r>
          </w:p>
        </w:tc>
      </w:tr>
      <w:tr w:rsidR="00730B22" w:rsidRPr="007C33FE" w:rsidTr="00645701">
        <w:tc>
          <w:tcPr>
            <w:tcW w:w="5524" w:type="dxa"/>
            <w:vMerge/>
            <w:shd w:val="clear" w:color="auto" w:fill="FFFFFF"/>
          </w:tcPr>
          <w:p w:rsidR="00730B22" w:rsidRPr="007C33FE" w:rsidRDefault="00730B22" w:rsidP="00645701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4394" w:type="dxa"/>
          </w:tcPr>
          <w:p w:rsidR="00730B22" w:rsidRPr="007C33FE" w:rsidRDefault="00730B22" w:rsidP="00645701">
            <w:pPr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 w:eastAsia="ro-RO"/>
              </w:rPr>
              <w:t>Дата (даты) и ссылка (ссылки) публикаций:</w:t>
            </w:r>
          </w:p>
        </w:tc>
      </w:tr>
      <w:tr w:rsidR="00730B22" w:rsidRPr="007C33FE" w:rsidTr="00645701">
        <w:tc>
          <w:tcPr>
            <w:tcW w:w="5524" w:type="dxa"/>
            <w:shd w:val="clear" w:color="auto" w:fill="FFFFFF"/>
          </w:tcPr>
          <w:p w:rsidR="00730B22" w:rsidRPr="007C33FE" w:rsidRDefault="00730B22" w:rsidP="00645701">
            <w:pPr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Национальное агентство по разрешению споров </w:t>
            </w:r>
          </w:p>
        </w:tc>
        <w:tc>
          <w:tcPr>
            <w:tcW w:w="4394" w:type="dxa"/>
          </w:tcPr>
          <w:p w:rsidR="00730B22" w:rsidRPr="007C33FE" w:rsidRDefault="00730B22" w:rsidP="00645701">
            <w:pPr>
              <w:jc w:val="both"/>
              <w:rPr>
                <w:noProof w:val="0"/>
                <w:lang w:val="ru-RU"/>
              </w:rPr>
            </w:pPr>
            <w:proofErr w:type="spellStart"/>
            <w:r w:rsidRPr="007C33FE">
              <w:rPr>
                <w:noProof w:val="0"/>
                <w:sz w:val="22"/>
                <w:szCs w:val="22"/>
                <w:lang w:val="ru-RU"/>
              </w:rPr>
              <w:t>мун</w:t>
            </w:r>
            <w:proofErr w:type="spellEnd"/>
            <w:r w:rsidRPr="007C33FE">
              <w:rPr>
                <w:noProof w:val="0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7C33FE">
              <w:rPr>
                <w:noProof w:val="0"/>
                <w:sz w:val="22"/>
                <w:szCs w:val="22"/>
                <w:lang w:val="ru-RU"/>
              </w:rPr>
              <w:t>Кишинэу</w:t>
            </w:r>
            <w:proofErr w:type="spellEnd"/>
            <w:r w:rsidRPr="007C33FE">
              <w:rPr>
                <w:noProof w:val="0"/>
                <w:sz w:val="22"/>
                <w:szCs w:val="22"/>
                <w:lang w:val="ru-RU"/>
              </w:rPr>
              <w:t xml:space="preserve">, бул. </w:t>
            </w:r>
            <w:proofErr w:type="spellStart"/>
            <w:r w:rsidRPr="007C33FE">
              <w:rPr>
                <w:noProof w:val="0"/>
                <w:sz w:val="22"/>
                <w:szCs w:val="22"/>
                <w:lang w:val="ru-RU"/>
              </w:rPr>
              <w:t>Штефан</w:t>
            </w:r>
            <w:proofErr w:type="spellEnd"/>
            <w:r w:rsidRPr="007C33FE">
              <w:rPr>
                <w:noProof w:val="0"/>
                <w:sz w:val="22"/>
                <w:szCs w:val="22"/>
                <w:lang w:val="ru-RU"/>
              </w:rPr>
              <w:t xml:space="preserve"> чел Маре ши </w:t>
            </w:r>
            <w:proofErr w:type="spellStart"/>
            <w:r w:rsidRPr="007C33FE">
              <w:rPr>
                <w:noProof w:val="0"/>
                <w:sz w:val="22"/>
                <w:szCs w:val="22"/>
                <w:lang w:val="ru-RU"/>
              </w:rPr>
              <w:t>Сфынт</w:t>
            </w:r>
            <w:proofErr w:type="spellEnd"/>
            <w:r w:rsidRPr="007C33FE">
              <w:rPr>
                <w:noProof w:val="0"/>
                <w:sz w:val="22"/>
                <w:szCs w:val="22"/>
                <w:lang w:val="ru-RU"/>
              </w:rPr>
              <w:t>, 124, MD-2001;</w:t>
            </w:r>
          </w:p>
          <w:p w:rsidR="00730B22" w:rsidRPr="007C33FE" w:rsidRDefault="00730B22" w:rsidP="00645701">
            <w:pPr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тел./факс: (022) 820 652, 820-651 </w:t>
            </w:r>
          </w:p>
          <w:p w:rsidR="00730B22" w:rsidRPr="007C33FE" w:rsidRDefault="00730B22" w:rsidP="00645701">
            <w:pPr>
              <w:jc w:val="both"/>
              <w:rPr>
                <w:noProof w:val="0"/>
                <w:color w:val="0563C1"/>
                <w:u w:val="single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эл. почта: </w:t>
            </w:r>
            <w:hyperlink r:id="rId6" w:history="1">
              <w:r w:rsidRPr="007C33FE">
                <w:rPr>
                  <w:noProof w:val="0"/>
                  <w:color w:val="0563C1"/>
                  <w:sz w:val="22"/>
                  <w:szCs w:val="22"/>
                  <w:u w:val="single"/>
                  <w:lang w:val="ru-RU"/>
                </w:rPr>
                <w:t>contestatii@ansc.md</w:t>
              </w:r>
            </w:hyperlink>
          </w:p>
          <w:p w:rsidR="00730B22" w:rsidRPr="007C33FE" w:rsidRDefault="00730B22" w:rsidP="00645701">
            <w:pPr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интернет-адрес: </w:t>
            </w:r>
            <w:r w:rsidRPr="007C33FE">
              <w:rPr>
                <w:noProof w:val="0"/>
                <w:color w:val="0563C1"/>
                <w:sz w:val="22"/>
                <w:szCs w:val="22"/>
                <w:u w:val="single"/>
                <w:lang w:val="ru-RU"/>
              </w:rPr>
              <w:t>www.ansc.md</w:t>
            </w:r>
          </w:p>
        </w:tc>
      </w:tr>
      <w:tr w:rsidR="00730B22" w:rsidRPr="007C33FE" w:rsidTr="00645701">
        <w:tc>
          <w:tcPr>
            <w:tcW w:w="5524" w:type="dxa"/>
            <w:shd w:val="clear" w:color="auto" w:fill="FFFFFF"/>
          </w:tcPr>
          <w:p w:rsidR="00730B22" w:rsidRPr="007C33FE" w:rsidRDefault="00730B22" w:rsidP="00645701">
            <w:pPr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Другая значимая информация</w:t>
            </w:r>
          </w:p>
        </w:tc>
        <w:tc>
          <w:tcPr>
            <w:tcW w:w="4394" w:type="dxa"/>
          </w:tcPr>
          <w:p w:rsidR="00730B22" w:rsidRPr="007C33FE" w:rsidRDefault="00730B22" w:rsidP="00645701">
            <w:pPr>
              <w:jc w:val="both"/>
              <w:rPr>
                <w:noProof w:val="0"/>
                <w:lang w:val="ru-RU"/>
              </w:rPr>
            </w:pPr>
          </w:p>
        </w:tc>
      </w:tr>
    </w:tbl>
    <w:p w:rsidR="00730B22" w:rsidRPr="007C33FE" w:rsidRDefault="00730B22" w:rsidP="00730B22">
      <w:pPr>
        <w:jc w:val="both"/>
        <w:rPr>
          <w:noProof w:val="0"/>
          <w:lang w:val="ru-RU"/>
        </w:rPr>
      </w:pPr>
    </w:p>
    <w:p w:rsidR="00730B22" w:rsidRPr="007C33FE" w:rsidRDefault="00730B22" w:rsidP="00730B22">
      <w:pPr>
        <w:spacing w:before="120"/>
        <w:ind w:firstLine="567"/>
        <w:rPr>
          <w:b/>
          <w:noProof w:val="0"/>
          <w:lang w:val="ru-RU"/>
        </w:rPr>
      </w:pPr>
      <w:r w:rsidRPr="007C33FE">
        <w:rPr>
          <w:b/>
          <w:noProof w:val="0"/>
          <w:lang w:val="ru-RU"/>
        </w:rPr>
        <w:t xml:space="preserve">Руководитель рабочей группы:  ___________________________                </w:t>
      </w:r>
    </w:p>
    <w:p w:rsidR="00730B22" w:rsidRPr="007C33FE" w:rsidRDefault="00730B22" w:rsidP="00730B22">
      <w:pPr>
        <w:jc w:val="both"/>
        <w:rPr>
          <w:noProof w:val="0"/>
          <w:lang w:val="ru-RU"/>
        </w:rPr>
      </w:pPr>
    </w:p>
    <w:p w:rsidR="00730B22" w:rsidRPr="007C33FE" w:rsidRDefault="00730B22" w:rsidP="00730B22">
      <w:pPr>
        <w:jc w:val="both"/>
        <w:rPr>
          <w:noProof w:val="0"/>
          <w:lang w:val="ru-RU"/>
        </w:rPr>
      </w:pPr>
    </w:p>
    <w:p w:rsidR="00E52F2E" w:rsidRPr="00730B22" w:rsidRDefault="00730B22" w:rsidP="00730B22">
      <w:pPr>
        <w:spacing w:after="160"/>
        <w:jc w:val="both"/>
        <w:rPr>
          <w:i/>
          <w:noProof w:val="0"/>
          <w:lang w:val="ru-RU"/>
        </w:rPr>
      </w:pPr>
      <w:r w:rsidRPr="007C33FE">
        <w:rPr>
          <w:b/>
          <w:i/>
          <w:noProof w:val="0"/>
          <w:color w:val="FF0000"/>
          <w:lang w:val="ru-RU"/>
        </w:rPr>
        <w:t xml:space="preserve">Примечание: </w:t>
      </w:r>
      <w:r w:rsidRPr="007C33FE">
        <w:rPr>
          <w:i/>
          <w:noProof w:val="0"/>
          <w:lang w:val="ru-RU"/>
        </w:rPr>
        <w:t xml:space="preserve">Объявления о присуждении публикуются в Бюллетене государственных закупок в течение 30 дней со дня передачи информации о завершении процедуры государственной закупки путем присуждения договора о государственной закупки или путем заключения рамочного соглашения, завершении конкурса решений путем </w:t>
      </w:r>
      <w:proofErr w:type="gramStart"/>
      <w:r w:rsidRPr="007C33FE">
        <w:rPr>
          <w:i/>
          <w:noProof w:val="0"/>
          <w:lang w:val="ru-RU"/>
        </w:rPr>
        <w:t>установления</w:t>
      </w:r>
      <w:proofErr w:type="gramEnd"/>
      <w:r w:rsidRPr="007C33FE">
        <w:rPr>
          <w:i/>
          <w:noProof w:val="0"/>
          <w:lang w:val="ru-RU"/>
        </w:rPr>
        <w:t xml:space="preserve"> выигравшего конкурента, присуждения договора о государственных закупке путем динамической системы закупки (статья 30 Закона № 131/2015 о государственных закупках).</w:t>
      </w:r>
      <w:bookmarkStart w:id="0" w:name="_GoBack"/>
      <w:bookmarkEnd w:id="0"/>
    </w:p>
    <w:sectPr w:rsidR="00E52F2E" w:rsidRPr="00730B22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5A2"/>
    <w:multiLevelType w:val="multilevel"/>
    <w:tmpl w:val="A886AC6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1">
      <w:start w:val="14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B22"/>
    <w:rsid w:val="00035534"/>
    <w:rsid w:val="0044327B"/>
    <w:rsid w:val="00730B22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B2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0B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Heading3"/>
    <w:link w:val="Style3Char"/>
    <w:rsid w:val="00730B22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730B22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0B22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B2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0B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Heading3"/>
    <w:link w:val="Style3Char"/>
    <w:rsid w:val="00730B22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730B22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0B22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estatii@ansc.m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2021-06-21T10:13:00Z</dcterms:created>
  <dcterms:modified xsi:type="dcterms:W3CDTF">2021-06-21T10:13:00Z</dcterms:modified>
</cp:coreProperties>
</file>